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27F" w:rsidRPr="00FB327F" w:rsidRDefault="00FB327F" w:rsidP="00FB327F">
      <w:pPr>
        <w:jc w:val="right"/>
        <w:rPr>
          <w:rFonts w:ascii="Times New Roman" w:hAnsi="Times New Roman"/>
          <w:b/>
          <w:sz w:val="24"/>
          <w:szCs w:val="24"/>
        </w:rPr>
      </w:pPr>
      <w:r w:rsidRPr="00FB327F">
        <w:rPr>
          <w:rFonts w:ascii="Times New Roman" w:hAnsi="Times New Roman"/>
          <w:b/>
          <w:sz w:val="24"/>
          <w:szCs w:val="24"/>
        </w:rPr>
        <w:t>5/A. számú melléklet</w:t>
      </w:r>
    </w:p>
    <w:p w:rsidR="00FB327F" w:rsidRPr="00FB327F" w:rsidRDefault="00FB327F" w:rsidP="00FB327F">
      <w:pPr>
        <w:spacing w:after="0"/>
        <w:jc w:val="center"/>
        <w:rPr>
          <w:rFonts w:ascii="Times New Roman" w:hAnsi="Times New Roman"/>
          <w:b/>
          <w:caps/>
          <w:sz w:val="24"/>
          <w:szCs w:val="24"/>
        </w:rPr>
      </w:pPr>
      <w:r w:rsidRPr="00FB327F">
        <w:rPr>
          <w:rFonts w:ascii="Times New Roman" w:hAnsi="Times New Roman"/>
          <w:b/>
          <w:caps/>
          <w:sz w:val="24"/>
          <w:szCs w:val="24"/>
        </w:rPr>
        <w:t>Nyilatkozat</w:t>
      </w:r>
    </w:p>
    <w:p w:rsidR="00FB327F" w:rsidRPr="00FB327F" w:rsidRDefault="00FB327F" w:rsidP="00FB327F">
      <w:pPr>
        <w:spacing w:after="0" w:line="240" w:lineRule="auto"/>
        <w:jc w:val="center"/>
        <w:rPr>
          <w:rFonts w:ascii="Times New Roman" w:hAnsi="Times New Roman"/>
          <w:b/>
          <w:sz w:val="24"/>
          <w:szCs w:val="24"/>
        </w:rPr>
      </w:pPr>
      <w:r w:rsidRPr="00FB327F">
        <w:rPr>
          <w:rFonts w:ascii="Times New Roman" w:hAnsi="Times New Roman"/>
          <w:b/>
          <w:sz w:val="24"/>
          <w:szCs w:val="24"/>
        </w:rPr>
        <w:t xml:space="preserve">a Kbt. 62. § (1) bekezdés </w:t>
      </w:r>
      <w:proofErr w:type="gramStart"/>
      <w:r w:rsidRPr="00FB327F">
        <w:rPr>
          <w:rFonts w:ascii="Times New Roman" w:hAnsi="Times New Roman"/>
          <w:b/>
          <w:sz w:val="24"/>
          <w:szCs w:val="24"/>
        </w:rPr>
        <w:t>g)-</w:t>
      </w:r>
      <w:proofErr w:type="gramEnd"/>
      <w:r w:rsidRPr="00FB327F">
        <w:rPr>
          <w:rFonts w:ascii="Times New Roman" w:hAnsi="Times New Roman"/>
          <w:b/>
          <w:sz w:val="24"/>
          <w:szCs w:val="24"/>
        </w:rPr>
        <w:t>k), m) és q) pontjaiban meghatározott kizáró okokról</w:t>
      </w:r>
    </w:p>
    <w:p w:rsidR="00FB327F" w:rsidRPr="00FB327F" w:rsidRDefault="00FB327F" w:rsidP="00FB327F">
      <w:pPr>
        <w:tabs>
          <w:tab w:val="center" w:pos="6804"/>
        </w:tabs>
        <w:spacing w:after="0" w:line="240" w:lineRule="auto"/>
        <w:jc w:val="both"/>
        <w:rPr>
          <w:rFonts w:ascii="Times New Roman" w:hAnsi="Times New Roman"/>
          <w:sz w:val="24"/>
          <w:szCs w:val="24"/>
        </w:rPr>
      </w:pPr>
    </w:p>
    <w:p w:rsidR="00FB327F" w:rsidRPr="00FB327F" w:rsidRDefault="00FB327F" w:rsidP="00FB327F">
      <w:pPr>
        <w:jc w:val="both"/>
        <w:rPr>
          <w:rFonts w:ascii="Times New Roman" w:hAnsi="Times New Roman"/>
          <w:b/>
          <w:sz w:val="24"/>
          <w:szCs w:val="24"/>
        </w:rPr>
      </w:pPr>
      <w:r w:rsidRPr="00FB327F">
        <w:rPr>
          <w:rFonts w:ascii="Times New Roman" w:hAnsi="Times New Roman"/>
          <w:sz w:val="24"/>
          <w:szCs w:val="24"/>
        </w:rPr>
        <w:t>Alulírott …………………………………………………………………, mint a(z) …………</w:t>
      </w:r>
      <w:proofErr w:type="gramStart"/>
      <w:r w:rsidRPr="00FB327F">
        <w:rPr>
          <w:rFonts w:ascii="Times New Roman" w:hAnsi="Times New Roman"/>
          <w:sz w:val="24"/>
          <w:szCs w:val="24"/>
        </w:rPr>
        <w:t>…….</w:t>
      </w:r>
      <w:proofErr w:type="gramEnd"/>
      <w:r w:rsidRPr="00FB327F">
        <w:rPr>
          <w:rFonts w:ascii="Times New Roman" w:hAnsi="Times New Roman"/>
          <w:sz w:val="24"/>
          <w:szCs w:val="24"/>
        </w:rPr>
        <w:t xml:space="preserve">………………….............................................................. (székhely: ………...................................…….......................................) ajánlattevő szervezet cégjegyzésre jogosult/meghatalmazott képviselője a </w:t>
      </w:r>
      <w:r w:rsidRPr="00FB327F">
        <w:rPr>
          <w:rFonts w:ascii="Times New Roman" w:hAnsi="Times New Roman"/>
          <w:b/>
          <w:sz w:val="24"/>
          <w:szCs w:val="24"/>
        </w:rPr>
        <w:t>Lesenceistvánd Község Önkormányzata</w:t>
      </w:r>
      <w:r w:rsidRPr="00FB327F">
        <w:rPr>
          <w:rFonts w:ascii="Times New Roman" w:hAnsi="Times New Roman"/>
          <w:sz w:val="24"/>
          <w:szCs w:val="24"/>
        </w:rPr>
        <w:t xml:space="preserve">, mint Ajánlatkérő által a </w:t>
      </w:r>
      <w:r w:rsidRPr="00FB327F">
        <w:rPr>
          <w:rFonts w:ascii="Times New Roman" w:hAnsi="Times New Roman"/>
          <w:b/>
          <w:sz w:val="24"/>
          <w:szCs w:val="24"/>
        </w:rPr>
        <w:t>„Lesence Völgye Általános Iskola energetikai korszerűsítése”</w:t>
      </w:r>
      <w:r w:rsidRPr="00FB327F">
        <w:rPr>
          <w:rFonts w:ascii="Times New Roman" w:hAnsi="Times New Roman"/>
          <w:b/>
          <w:i/>
          <w:sz w:val="24"/>
          <w:szCs w:val="24"/>
        </w:rPr>
        <w:t xml:space="preserve"> </w:t>
      </w:r>
      <w:r w:rsidRPr="00FB327F">
        <w:rPr>
          <w:rFonts w:ascii="Times New Roman" w:hAnsi="Times New Roman"/>
          <w:sz w:val="24"/>
          <w:szCs w:val="24"/>
        </w:rPr>
        <w:t>tárgyában kiírt közbeszerzési eljárás során az alábbi nyilatkozatot teszem a kizáró okok vonatkozásában</w:t>
      </w:r>
      <w:r w:rsidRPr="00FB327F">
        <w:rPr>
          <w:color w:val="000000"/>
          <w:vertAlign w:val="superscript"/>
        </w:rPr>
        <w:footnoteReference w:id="1"/>
      </w:r>
      <w:r w:rsidRPr="00FB327F">
        <w:rPr>
          <w:rFonts w:ascii="Times New Roman" w:hAnsi="Times New Roman"/>
          <w:sz w:val="24"/>
          <w:szCs w:val="24"/>
        </w:rPr>
        <w:t>:</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 xml:space="preserve">Az általam képviselt szervezet nem tartozik a Kbt. 62. § (1) bekezdés </w:t>
      </w:r>
      <w:proofErr w:type="gramStart"/>
      <w:r w:rsidRPr="00FB327F">
        <w:rPr>
          <w:rFonts w:ascii="Times New Roman" w:hAnsi="Times New Roman"/>
          <w:sz w:val="24"/>
          <w:szCs w:val="24"/>
        </w:rPr>
        <w:t>g)-</w:t>
      </w:r>
      <w:proofErr w:type="gramEnd"/>
      <w:r w:rsidRPr="00FB327F">
        <w:rPr>
          <w:rFonts w:ascii="Times New Roman" w:hAnsi="Times New Roman"/>
          <w:sz w:val="24"/>
          <w:szCs w:val="24"/>
        </w:rPr>
        <w:t>k), m) és q) pontjaiban meghatározott kizáró okok hatálya alá.</w:t>
      </w:r>
    </w:p>
    <w:p w:rsidR="00FB327F" w:rsidRPr="00FB327F" w:rsidRDefault="00FB327F" w:rsidP="00FB327F">
      <w:pPr>
        <w:spacing w:after="0" w:line="240" w:lineRule="auto"/>
        <w:jc w:val="both"/>
        <w:rPr>
          <w:rFonts w:ascii="Times New Roman" w:hAnsi="Times New Roman"/>
          <w:sz w:val="24"/>
          <w:szCs w:val="24"/>
        </w:rPr>
      </w:pP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A Kbt. 62. § (1) bekezdése értelmében az eljárásban nem lehet ajánlattevő, alvállalkozó, és nem vehet részt alkalmasság igazolásában olyan gazdasági szereplő, aki</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g) közbeszerzési eljárásokban való részvételtől a 165. § (2) bekezdés </w:t>
      </w:r>
      <w:r w:rsidRPr="00FB327F">
        <w:rPr>
          <w:rFonts w:ascii="Times New Roman" w:hAnsi="Times New Roman"/>
          <w:i/>
          <w:iCs/>
          <w:sz w:val="24"/>
          <w:szCs w:val="24"/>
        </w:rPr>
        <w:t>f) </w:t>
      </w:r>
      <w:r w:rsidRPr="00FB327F">
        <w:rPr>
          <w:rFonts w:ascii="Times New Roman" w:hAnsi="Times New Roman"/>
          <w:sz w:val="24"/>
          <w:szCs w:val="24"/>
        </w:rPr>
        <w:t>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w:t>
      </w:r>
      <w:r w:rsidRPr="00FB327F">
        <w:rPr>
          <w:rFonts w:ascii="Times New Roman" w:hAnsi="Times New Roman"/>
          <w:sz w:val="24"/>
          <w:szCs w:val="24"/>
          <w:shd w:val="clear" w:color="auto" w:fill="E0EBF3"/>
        </w:rPr>
        <w:t xml:space="preserve"> </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h)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véglegessé vált, - a Döntőbizottság határozatának megtámadására irányuló közigazgatási per esetén a bíróság jogerős - három évnél nem régebben meghozott határozata jogszerűnek mondta ki;</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 xml:space="preserve">i) 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w:t>
      </w:r>
      <w:proofErr w:type="spellStart"/>
      <w:r w:rsidRPr="00FB327F">
        <w:rPr>
          <w:rFonts w:ascii="Times New Roman" w:hAnsi="Times New Roman"/>
          <w:sz w:val="24"/>
          <w:szCs w:val="24"/>
        </w:rPr>
        <w:t>alkalmasságot</w:t>
      </w:r>
      <w:proofErr w:type="spellEnd"/>
      <w:r w:rsidRPr="00FB327F">
        <w:rPr>
          <w:rFonts w:ascii="Times New Roman" w:hAnsi="Times New Roman"/>
          <w:sz w:val="24"/>
          <w:szCs w:val="24"/>
        </w:rPr>
        <w:t>, a kizáró okokat vagy a 82. § (5) bekezdése szerinti kritériumokat érintő igazolási kötelezettségének (a továbbiakban együtt: hamis nyilatkozat), amennyiben</w:t>
      </w:r>
    </w:p>
    <w:p w:rsidR="00FB327F" w:rsidRPr="00FB327F" w:rsidRDefault="00FB327F" w:rsidP="00FB327F">
      <w:pPr>
        <w:spacing w:after="0" w:line="240" w:lineRule="auto"/>
        <w:jc w:val="both"/>
        <w:rPr>
          <w:rFonts w:ascii="Times New Roman" w:hAnsi="Times New Roman"/>
          <w:sz w:val="24"/>
          <w:szCs w:val="24"/>
        </w:rPr>
      </w:pPr>
      <w:proofErr w:type="spellStart"/>
      <w:proofErr w:type="gramStart"/>
      <w:r w:rsidRPr="00FB327F">
        <w:rPr>
          <w:rFonts w:ascii="Times New Roman" w:hAnsi="Times New Roman"/>
          <w:sz w:val="24"/>
          <w:szCs w:val="24"/>
        </w:rPr>
        <w:t>ia</w:t>
      </w:r>
      <w:proofErr w:type="spellEnd"/>
      <w:r w:rsidRPr="00FB327F">
        <w:rPr>
          <w:rFonts w:ascii="Times New Roman" w:hAnsi="Times New Roman"/>
          <w:sz w:val="24"/>
          <w:szCs w:val="24"/>
        </w:rPr>
        <w:t>)a</w:t>
      </w:r>
      <w:proofErr w:type="gramEnd"/>
      <w:r w:rsidRPr="00FB327F">
        <w:rPr>
          <w:rFonts w:ascii="Times New Roman" w:hAnsi="Times New Roman"/>
          <w:sz w:val="24"/>
          <w:szCs w:val="24"/>
        </w:rPr>
        <w:t xml:space="preserve"> hamis adat vagy nyilatkozat érdemben befolyásolja az ajánlatkérőnek a kizárásra, az alkalmasság fennállására, az ajánlat műszaki leírásnak való megfelelőségére vagy az ajánlatok értékelésére vonatkozó döntését, és</w:t>
      </w:r>
    </w:p>
    <w:p w:rsidR="00FB327F" w:rsidRPr="00FB327F" w:rsidRDefault="00FB327F" w:rsidP="00FB327F">
      <w:pPr>
        <w:spacing w:after="0" w:line="240" w:lineRule="auto"/>
        <w:jc w:val="both"/>
        <w:rPr>
          <w:rFonts w:ascii="Times New Roman" w:hAnsi="Times New Roman"/>
          <w:sz w:val="24"/>
          <w:szCs w:val="24"/>
        </w:rPr>
      </w:pPr>
      <w:proofErr w:type="spellStart"/>
      <w:r w:rsidRPr="00FB327F">
        <w:rPr>
          <w:rFonts w:ascii="Times New Roman" w:hAnsi="Times New Roman"/>
          <w:sz w:val="24"/>
          <w:szCs w:val="24"/>
        </w:rPr>
        <w:t>ib</w:t>
      </w:r>
      <w:proofErr w:type="spellEnd"/>
      <w:r w:rsidRPr="00FB327F">
        <w:rPr>
          <w:rFonts w:ascii="Times New Roman" w:hAnsi="Times New Roman"/>
          <w:sz w:val="24"/>
          <w:szCs w:val="24"/>
        </w:rPr>
        <w:t>)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j)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lastRenderedPageBreak/>
        <w:t>k) tekintetében a következő feltételek valamelyike megvalósul:</w:t>
      </w:r>
    </w:p>
    <w:p w:rsidR="00FB327F" w:rsidRPr="00FB327F" w:rsidRDefault="00FB327F" w:rsidP="00FB327F">
      <w:pPr>
        <w:spacing w:after="0" w:line="240" w:lineRule="auto"/>
        <w:jc w:val="both"/>
        <w:rPr>
          <w:rFonts w:ascii="Times New Roman" w:hAnsi="Times New Roman"/>
          <w:sz w:val="24"/>
          <w:szCs w:val="24"/>
        </w:rPr>
      </w:pPr>
      <w:proofErr w:type="spellStart"/>
      <w:r w:rsidRPr="00FB327F">
        <w:rPr>
          <w:rFonts w:ascii="Times New Roman" w:hAnsi="Times New Roman"/>
          <w:sz w:val="24"/>
          <w:szCs w:val="24"/>
        </w:rPr>
        <w:t>ka</w:t>
      </w:r>
      <w:proofErr w:type="spellEnd"/>
      <w:r w:rsidRPr="00FB327F">
        <w:rPr>
          <w:rFonts w:ascii="Times New Roman" w:hAnsi="Times New Roman"/>
          <w:sz w:val="24"/>
          <w:szCs w:val="24"/>
        </w:rPr>
        <w:t>)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FB327F" w:rsidRPr="00FB327F" w:rsidRDefault="00FB327F" w:rsidP="00FB327F">
      <w:pPr>
        <w:spacing w:after="0" w:line="240" w:lineRule="auto"/>
        <w:jc w:val="both"/>
        <w:rPr>
          <w:rFonts w:ascii="Times New Roman" w:hAnsi="Times New Roman"/>
          <w:sz w:val="24"/>
          <w:szCs w:val="24"/>
        </w:rPr>
      </w:pPr>
      <w:proofErr w:type="spellStart"/>
      <w:r w:rsidRPr="00FB327F">
        <w:rPr>
          <w:rFonts w:ascii="Times New Roman" w:hAnsi="Times New Roman"/>
          <w:sz w:val="24"/>
          <w:szCs w:val="24"/>
        </w:rPr>
        <w:t>kb</w:t>
      </w:r>
      <w:proofErr w:type="spellEnd"/>
      <w:r w:rsidRPr="00FB327F">
        <w:rPr>
          <w:rFonts w:ascii="Times New Roman" w:hAnsi="Times New Roman"/>
          <w:sz w:val="24"/>
          <w:szCs w:val="24"/>
        </w:rPr>
        <w:t>) olyan társaság, amely a pénzmosás és a terrorizmus finanszírozása megelőzéséről és megakadályozásáról szóló </w:t>
      </w:r>
      <w:hyperlink r:id="rId7" w:history="1">
        <w:r w:rsidRPr="00FB327F">
          <w:rPr>
            <w:rFonts w:ascii="Times New Roman" w:hAnsi="Times New Roman"/>
            <w:sz w:val="24"/>
            <w:szCs w:val="24"/>
          </w:rPr>
          <w:t>2017. évi LIII. törvény 3. § 38. pont </w:t>
        </w:r>
      </w:hyperlink>
      <w:hyperlink r:id="rId8" w:history="1">
        <w:r w:rsidRPr="00FB327F">
          <w:rPr>
            <w:rFonts w:ascii="Times New Roman" w:hAnsi="Times New Roman"/>
            <w:i/>
            <w:iCs/>
            <w:sz w:val="24"/>
            <w:szCs w:val="24"/>
          </w:rPr>
          <w:t>a)-b)</w:t>
        </w:r>
      </w:hyperlink>
      <w:r w:rsidRPr="00FB327F">
        <w:rPr>
          <w:rFonts w:ascii="Times New Roman" w:hAnsi="Times New Roman"/>
          <w:i/>
          <w:iCs/>
          <w:sz w:val="24"/>
          <w:szCs w:val="24"/>
        </w:rPr>
        <w:t> </w:t>
      </w:r>
      <w:r w:rsidRPr="00FB327F">
        <w:rPr>
          <w:rFonts w:ascii="Times New Roman" w:hAnsi="Times New Roman"/>
          <w:sz w:val="24"/>
          <w:szCs w:val="24"/>
        </w:rPr>
        <w:t>vagy </w:t>
      </w:r>
      <w:hyperlink r:id="rId9" w:history="1">
        <w:r w:rsidRPr="00FB327F">
          <w:rPr>
            <w:rFonts w:ascii="Times New Roman" w:hAnsi="Times New Roman"/>
            <w:i/>
            <w:iCs/>
            <w:sz w:val="24"/>
            <w:szCs w:val="24"/>
          </w:rPr>
          <w:t>d) </w:t>
        </w:r>
      </w:hyperlink>
      <w:hyperlink r:id="rId10" w:history="1">
        <w:r w:rsidRPr="00FB327F">
          <w:rPr>
            <w:rFonts w:ascii="Times New Roman" w:hAnsi="Times New Roman"/>
            <w:sz w:val="24"/>
            <w:szCs w:val="24"/>
          </w:rPr>
          <w:t>alpontja</w:t>
        </w:r>
      </w:hyperlink>
      <w:r w:rsidRPr="00FB327F">
        <w:rPr>
          <w:rFonts w:ascii="Times New Roman" w:hAnsi="Times New Roman"/>
          <w:sz w:val="24"/>
          <w:szCs w:val="24"/>
        </w:rPr>
        <w:t> szerinti tényleges tulajdonosát nem képes megnevezni, vagy</w:t>
      </w:r>
    </w:p>
    <w:p w:rsidR="00FB327F" w:rsidRPr="00FB327F" w:rsidRDefault="00FB327F" w:rsidP="00FB327F">
      <w:pPr>
        <w:spacing w:after="0" w:line="240" w:lineRule="auto"/>
        <w:jc w:val="both"/>
        <w:rPr>
          <w:rFonts w:ascii="Times New Roman" w:hAnsi="Times New Roman"/>
          <w:sz w:val="24"/>
          <w:szCs w:val="24"/>
        </w:rPr>
      </w:pPr>
      <w:proofErr w:type="spellStart"/>
      <w:r w:rsidRPr="00FB327F">
        <w:rPr>
          <w:rFonts w:ascii="Times New Roman" w:hAnsi="Times New Roman"/>
          <w:sz w:val="24"/>
          <w:szCs w:val="24"/>
        </w:rPr>
        <w:t>kc</w:t>
      </w:r>
      <w:proofErr w:type="spellEnd"/>
      <w:r w:rsidRPr="00FB327F">
        <w:rPr>
          <w:rFonts w:ascii="Times New Roman" w:hAnsi="Times New Roman"/>
          <w:sz w:val="24"/>
          <w:szCs w:val="24"/>
        </w:rPr>
        <w:t xml:space="preserve">) a gazdasági szereplőben közvetetten vagy közvetlenül több, mint 25%-os tulajdoni résszel vagy szavazati joggal rendelkezik olyan jogi személy vagy személyes joga szerint jogképes szervezet, amelynek tekintetében a </w:t>
      </w:r>
      <w:proofErr w:type="spellStart"/>
      <w:r w:rsidRPr="00FB327F">
        <w:rPr>
          <w:rFonts w:ascii="Times New Roman" w:hAnsi="Times New Roman"/>
          <w:sz w:val="24"/>
          <w:szCs w:val="24"/>
        </w:rPr>
        <w:t>kb</w:t>
      </w:r>
      <w:proofErr w:type="spellEnd"/>
      <w:r w:rsidRPr="00FB327F">
        <w:rPr>
          <w:rFonts w:ascii="Times New Roman" w:hAnsi="Times New Roman"/>
          <w:sz w:val="24"/>
          <w:szCs w:val="24"/>
        </w:rPr>
        <w:t>) alpont szerinti feltétel fennáll;</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m) esetében a 25. § szerinti összeférhetetlenségből, illetve a közbeszerzési eljárás előkészítésében való előzetes bevonásból eredő versenytorzulást a gazdasági szereplő kizárásán kívül nem lehet más módon orvosolni;</w:t>
      </w: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q) súlyosan megsértette a közbeszerzési eljárás vagy koncessziós beszerzési eljárás eredményeként kötött szerződés teljesítésére e törvényben előírt rendelkezéseket, és ezt a Közbeszerzési Döntőbizottság véglegessé vált, - vagy a Döntőbizottság határozatának megtámadására irányuló közigazgatási per esetén a bíróság jogerős - 90 napnál nem régebben meghozott határozata megállapította.</w:t>
      </w:r>
    </w:p>
    <w:p w:rsidR="00FB327F" w:rsidRPr="00FB327F" w:rsidRDefault="00FB327F" w:rsidP="00FB327F">
      <w:pPr>
        <w:spacing w:after="0" w:line="240" w:lineRule="auto"/>
        <w:jc w:val="both"/>
        <w:rPr>
          <w:rFonts w:ascii="Times New Roman" w:hAnsi="Times New Roman"/>
          <w:sz w:val="24"/>
          <w:szCs w:val="24"/>
        </w:rPr>
      </w:pP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 xml:space="preserve">Nyilatkozom továbbá, hogy a fenti szervezet vonatkozásában a Kbt. 62. § (1) bekezdés k) pont </w:t>
      </w:r>
      <w:proofErr w:type="spellStart"/>
      <w:r w:rsidRPr="00FB327F">
        <w:rPr>
          <w:rFonts w:ascii="Times New Roman" w:hAnsi="Times New Roman"/>
          <w:sz w:val="24"/>
          <w:szCs w:val="24"/>
        </w:rPr>
        <w:t>kb</w:t>
      </w:r>
      <w:proofErr w:type="spellEnd"/>
      <w:r w:rsidRPr="00FB327F">
        <w:rPr>
          <w:rFonts w:ascii="Times New Roman" w:hAnsi="Times New Roman"/>
          <w:sz w:val="24"/>
          <w:szCs w:val="24"/>
        </w:rPr>
        <w:t>) pontban hivatkozott kizáró feltételek nem állnak fenn.</w:t>
      </w:r>
    </w:p>
    <w:p w:rsidR="00FB327F" w:rsidRPr="00FB327F" w:rsidRDefault="00FB327F" w:rsidP="00FB327F">
      <w:pPr>
        <w:spacing w:after="0" w:line="240" w:lineRule="auto"/>
        <w:jc w:val="both"/>
        <w:rPr>
          <w:rFonts w:ascii="Times New Roman" w:hAnsi="Times New Roman"/>
          <w:sz w:val="24"/>
          <w:szCs w:val="24"/>
        </w:rPr>
      </w:pP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 xml:space="preserve">Alulírott ajánlattevő képviselője nyilatkozom, hogy a Kbt. 67. § (4) bekezdésben foglaltak szerint nem veszek igénybe a szerződés teljesítéséhez a Kbt. 62. § (1) bekezdés </w:t>
      </w:r>
      <w:proofErr w:type="gramStart"/>
      <w:r w:rsidRPr="00FB327F">
        <w:rPr>
          <w:rFonts w:ascii="Times New Roman" w:hAnsi="Times New Roman"/>
          <w:sz w:val="24"/>
          <w:szCs w:val="24"/>
        </w:rPr>
        <w:t>g)-</w:t>
      </w:r>
      <w:proofErr w:type="gramEnd"/>
      <w:r w:rsidRPr="00FB327F">
        <w:rPr>
          <w:rFonts w:ascii="Times New Roman" w:hAnsi="Times New Roman"/>
          <w:sz w:val="24"/>
          <w:szCs w:val="24"/>
        </w:rPr>
        <w:t>k), m) és q) pontjaiban meghatározott kizáró okok hatálya alá eső alvállalkozót.</w:t>
      </w:r>
    </w:p>
    <w:p w:rsidR="00FB327F" w:rsidRPr="00FB327F" w:rsidRDefault="00FB327F" w:rsidP="00FB327F">
      <w:pPr>
        <w:spacing w:after="0" w:line="240" w:lineRule="auto"/>
        <w:jc w:val="both"/>
        <w:rPr>
          <w:rFonts w:ascii="Times New Roman" w:hAnsi="Times New Roman"/>
          <w:sz w:val="24"/>
          <w:szCs w:val="24"/>
        </w:rPr>
      </w:pPr>
    </w:p>
    <w:p w:rsidR="00FB327F" w:rsidRPr="00FB327F" w:rsidRDefault="00FB327F" w:rsidP="00FB327F">
      <w:pPr>
        <w:spacing w:after="0" w:line="240" w:lineRule="auto"/>
        <w:jc w:val="both"/>
        <w:rPr>
          <w:rFonts w:ascii="Times New Roman" w:hAnsi="Times New Roman"/>
          <w:b/>
          <w:sz w:val="24"/>
          <w:szCs w:val="24"/>
        </w:rPr>
      </w:pPr>
    </w:p>
    <w:p w:rsidR="00FB327F" w:rsidRPr="00FB327F" w:rsidRDefault="00FB327F" w:rsidP="00FB327F">
      <w:pPr>
        <w:spacing w:after="0" w:line="240" w:lineRule="auto"/>
        <w:jc w:val="both"/>
        <w:rPr>
          <w:rFonts w:ascii="Times New Roman" w:hAnsi="Times New Roman"/>
          <w:sz w:val="24"/>
          <w:szCs w:val="24"/>
        </w:rPr>
      </w:pPr>
      <w:r w:rsidRPr="00FB327F">
        <w:rPr>
          <w:rFonts w:ascii="Times New Roman" w:hAnsi="Times New Roman"/>
          <w:sz w:val="24"/>
          <w:szCs w:val="24"/>
        </w:rPr>
        <w:t>Keltezés (helység, év, hónap, nap)</w:t>
      </w:r>
    </w:p>
    <w:p w:rsidR="00FB327F" w:rsidRPr="00FB327F" w:rsidRDefault="00FB327F" w:rsidP="00FB327F">
      <w:pPr>
        <w:spacing w:after="0" w:line="240" w:lineRule="auto"/>
        <w:jc w:val="both"/>
        <w:rPr>
          <w:rFonts w:ascii="Times New Roman" w:hAnsi="Times New Roman"/>
          <w:sz w:val="24"/>
          <w:szCs w:val="24"/>
        </w:rPr>
      </w:pPr>
    </w:p>
    <w:p w:rsidR="00FB327F" w:rsidRPr="00FB327F" w:rsidRDefault="00FB327F" w:rsidP="00FB327F">
      <w:pPr>
        <w:tabs>
          <w:tab w:val="center" w:pos="6521"/>
        </w:tabs>
        <w:spacing w:after="0" w:line="240" w:lineRule="auto"/>
        <w:jc w:val="right"/>
        <w:rPr>
          <w:rFonts w:ascii="Times New Roman" w:hAnsi="Times New Roman"/>
          <w:sz w:val="24"/>
          <w:szCs w:val="24"/>
        </w:rPr>
      </w:pPr>
      <w:r w:rsidRPr="00FB327F">
        <w:rPr>
          <w:rFonts w:ascii="Times New Roman" w:hAnsi="Times New Roman"/>
          <w:sz w:val="24"/>
          <w:szCs w:val="24"/>
        </w:rPr>
        <w:tab/>
        <w:t>…………………………………………</w:t>
      </w:r>
    </w:p>
    <w:p w:rsidR="00FB327F" w:rsidRPr="00FB327F" w:rsidRDefault="00FB327F" w:rsidP="00FB327F">
      <w:pPr>
        <w:spacing w:after="0" w:line="240" w:lineRule="auto"/>
        <w:jc w:val="right"/>
        <w:rPr>
          <w:rFonts w:ascii="Times New Roman" w:hAnsi="Times New Roman"/>
          <w:sz w:val="24"/>
          <w:szCs w:val="24"/>
        </w:rPr>
      </w:pPr>
      <w:r w:rsidRPr="00FB327F">
        <w:rPr>
          <w:rFonts w:ascii="Times New Roman" w:hAnsi="Times New Roman"/>
          <w:sz w:val="24"/>
          <w:szCs w:val="24"/>
        </w:rPr>
        <w:tab/>
        <w:t>(cégjegyzésre jogosult vagy szabályszerűen</w:t>
      </w:r>
    </w:p>
    <w:p w:rsidR="00FB327F" w:rsidRPr="00FB327F" w:rsidRDefault="00FB327F" w:rsidP="00FB327F">
      <w:pPr>
        <w:spacing w:after="0" w:line="240" w:lineRule="auto"/>
        <w:jc w:val="right"/>
        <w:rPr>
          <w:rFonts w:ascii="Times New Roman" w:hAnsi="Times New Roman"/>
          <w:sz w:val="24"/>
          <w:szCs w:val="24"/>
        </w:rPr>
      </w:pPr>
      <w:r w:rsidRPr="00FB327F">
        <w:rPr>
          <w:rFonts w:ascii="Times New Roman" w:hAnsi="Times New Roman"/>
          <w:sz w:val="24"/>
          <w:szCs w:val="24"/>
        </w:rPr>
        <w:tab/>
        <w:t>meghatalmazott képviselő aláírása)</w:t>
      </w:r>
    </w:p>
    <w:p w:rsidR="00FB327F" w:rsidRPr="00FB327F" w:rsidRDefault="00FB327F" w:rsidP="00FB327F">
      <w:pPr>
        <w:tabs>
          <w:tab w:val="center" w:pos="6521"/>
        </w:tabs>
        <w:spacing w:after="0" w:line="240" w:lineRule="auto"/>
        <w:jc w:val="both"/>
        <w:rPr>
          <w:rFonts w:ascii="Times New Roman" w:hAnsi="Times New Roman"/>
          <w:sz w:val="24"/>
          <w:szCs w:val="24"/>
        </w:rPr>
      </w:pPr>
    </w:p>
    <w:p w:rsidR="003A3D10" w:rsidRPr="00FB327F" w:rsidRDefault="003A3D10" w:rsidP="00FB327F">
      <w:bookmarkStart w:id="0" w:name="_GoBack"/>
      <w:bookmarkEnd w:id="0"/>
    </w:p>
    <w:sectPr w:rsidR="003A3D10" w:rsidRPr="00FB327F" w:rsidSect="00F62A9D">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3D5" w:rsidRDefault="003873D5" w:rsidP="003873D5">
      <w:pPr>
        <w:spacing w:after="0" w:line="240" w:lineRule="auto"/>
      </w:pPr>
      <w:r>
        <w:separator/>
      </w:r>
    </w:p>
  </w:endnote>
  <w:endnote w:type="continuationSeparator" w:id="0">
    <w:p w:rsidR="003873D5" w:rsidRDefault="003873D5" w:rsidP="0038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3D5" w:rsidRDefault="003873D5" w:rsidP="003873D5">
      <w:pPr>
        <w:spacing w:after="0" w:line="240" w:lineRule="auto"/>
      </w:pPr>
      <w:r>
        <w:separator/>
      </w:r>
    </w:p>
  </w:footnote>
  <w:footnote w:type="continuationSeparator" w:id="0">
    <w:p w:rsidR="003873D5" w:rsidRDefault="003873D5" w:rsidP="003873D5">
      <w:pPr>
        <w:spacing w:after="0" w:line="240" w:lineRule="auto"/>
      </w:pPr>
      <w:r>
        <w:continuationSeparator/>
      </w:r>
    </w:p>
  </w:footnote>
  <w:footnote w:id="1">
    <w:p w:rsidR="00FB327F" w:rsidRPr="0097052B" w:rsidRDefault="00FB327F" w:rsidP="00FB327F">
      <w:pPr>
        <w:pStyle w:val="NormlWeb"/>
        <w:spacing w:before="0" w:beforeAutospacing="0" w:after="0" w:afterAutospacing="0"/>
        <w:ind w:right="150"/>
        <w:jc w:val="both"/>
        <w:rPr>
          <w:color w:val="000000"/>
          <w:sz w:val="18"/>
          <w:szCs w:val="18"/>
        </w:rPr>
      </w:pPr>
    </w:p>
    <w:p w:rsidR="00FB327F" w:rsidRPr="0097052B" w:rsidRDefault="00FB327F" w:rsidP="00FB327F">
      <w:pPr>
        <w:pStyle w:val="NormlWeb"/>
        <w:spacing w:before="0" w:beforeAutospacing="0" w:after="0" w:afterAutospacing="0"/>
        <w:ind w:right="150"/>
        <w:jc w:val="both"/>
        <w:rPr>
          <w:color w:val="000000"/>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3D5"/>
    <w:rsid w:val="003873D5"/>
    <w:rsid w:val="003A3D10"/>
    <w:rsid w:val="00F62A9D"/>
    <w:rsid w:val="00FB32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F38665-2BC8-4394-B937-FE69A7FC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873D5"/>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Char1 Char1 Char"/>
    <w:basedOn w:val="Norml"/>
    <w:link w:val="LbjegyzetszvegChar"/>
    <w:uiPriority w:val="99"/>
    <w:qFormat/>
    <w:rsid w:val="003873D5"/>
    <w:pPr>
      <w:suppressAutoHyphens/>
      <w:spacing w:after="0" w:line="240" w:lineRule="auto"/>
    </w:pPr>
    <w:rPr>
      <w:rFonts w:ascii="Arial"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basedOn w:val="Bekezdsalapbettpusa"/>
    <w:link w:val="Lbjegyzetszveg"/>
    <w:uiPriority w:val="99"/>
    <w:rsid w:val="003873D5"/>
    <w:rPr>
      <w:rFonts w:ascii="Arial" w:eastAsia="Calibri" w:hAnsi="Arial" w:cs="Times New Roman"/>
      <w:sz w:val="20"/>
      <w:szCs w:val="20"/>
      <w:lang w:eastAsia="ar-SA"/>
    </w:rPr>
  </w:style>
  <w:style w:type="character" w:styleId="Lbjegyzet-hivatkozs">
    <w:name w:val="footnote reference"/>
    <w:aliases w:val="BVI fnr,Footnote symbol,Times 10 Point,Exposant 3 Point,Footnote Reference Number, Exposant 3 Point"/>
    <w:uiPriority w:val="99"/>
    <w:rsid w:val="003873D5"/>
    <w:rPr>
      <w:rFonts w:cs="Times New Roman"/>
      <w:vertAlign w:val="superscript"/>
    </w:rPr>
  </w:style>
  <w:style w:type="character" w:styleId="Hiperhivatkozs">
    <w:name w:val="Hyperlink"/>
    <w:uiPriority w:val="99"/>
    <w:rsid w:val="00F62A9D"/>
    <w:rPr>
      <w:rFonts w:cs="Times New Roman"/>
      <w:color w:val="0000FF"/>
      <w:u w:val="single"/>
    </w:rPr>
  </w:style>
  <w:style w:type="paragraph" w:styleId="NormlWeb">
    <w:name w:val="Normal (Web)"/>
    <w:basedOn w:val="Norml"/>
    <w:uiPriority w:val="99"/>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f0">
    <w:name w:val="cf0"/>
    <w:basedOn w:val="Norml"/>
    <w:rsid w:val="00F62A9D"/>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j.jogtar.hu/" TargetMode="External"/><Relationship Id="rId3" Type="http://schemas.openxmlformats.org/officeDocument/2006/relationships/settings" Target="settings.xml"/><Relationship Id="rId7" Type="http://schemas.openxmlformats.org/officeDocument/2006/relationships/hyperlink" Target="https://uj.jogtar.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j.jogtar.hu/" TargetMode="External"/><Relationship Id="rId4" Type="http://schemas.openxmlformats.org/officeDocument/2006/relationships/webSettings" Target="webSettings.xml"/><Relationship Id="rId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737</Words>
  <Characters>5087</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Illés Levente Ügyvédi Iroda</dc:creator>
  <cp:keywords/>
  <dc:description/>
  <cp:lastModifiedBy>Király Adrienn</cp:lastModifiedBy>
  <cp:revision>3</cp:revision>
  <dcterms:created xsi:type="dcterms:W3CDTF">2018-05-17T14:06:00Z</dcterms:created>
  <dcterms:modified xsi:type="dcterms:W3CDTF">2018-09-11T10:15:00Z</dcterms:modified>
</cp:coreProperties>
</file>